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5590165" w:rsidR="00D6147A" w:rsidRDefault="00B77AFE" w:rsidP="00B77AFE">
      <w:hyperlink r:id="rId6" w:history="1">
        <w:r w:rsidRPr="00103420">
          <w:rPr>
            <w:rStyle w:val="Collegamentoipertestuale"/>
          </w:rPr>
          <w:t>https://www.borsaitaliana.it/borsa/notizie/radiocor/economia/dettaglio/dazi-camilli-frenano-investimenti-ue-sia-unita-e-punti-su-industria-nRC_15022025_1524_349139440.html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dazi-camilli-frenano-investimenti-ue-sia-unita-e-punti-su-industria-nRC_15022025_1524_34913944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2025-02-19T11:51:00Z</dcterms:created>
  <dcterms:modified xsi:type="dcterms:W3CDTF">2025-02-19T11:51:00Z</dcterms:modified>
</cp:coreProperties>
</file>